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3783" w14:textId="77777777" w:rsidR="005917A3" w:rsidRDefault="002E2B17" w:rsidP="002E2B17">
      <w:pPr>
        <w:pStyle w:val="a5"/>
      </w:pPr>
      <w:r>
        <w:t>Народный танец</w:t>
      </w:r>
    </w:p>
    <w:p w14:paraId="33164A95" w14:textId="77777777" w:rsidR="00DE66E9" w:rsidRDefault="00DE66E9" w:rsidP="00265E70">
      <w:pPr>
        <w:pStyle w:val="1"/>
        <w:rPr>
          <w:rFonts w:asciiTheme="minorHAnsi" w:hAnsiTheme="minorHAnsi" w:cstheme="minorHAnsi"/>
        </w:rPr>
      </w:pPr>
      <w:r w:rsidRPr="00AD74DA">
        <w:rPr>
          <w:noProof/>
          <w:lang w:val="en-US" w:eastAsia="en-US" w:bidi="ar-SA"/>
        </w:rPr>
        <w:drawing>
          <wp:inline distT="0" distB="0" distL="0" distR="0" wp14:anchorId="793A9E32" wp14:editId="58D3D42E">
            <wp:extent cx="5486400" cy="3142526"/>
            <wp:effectExtent l="0" t="0" r="0" b="1270"/>
            <wp:docPr id="2" name="Рисунок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 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2E73" w14:textId="77777777" w:rsidR="00DE66E9" w:rsidRDefault="00DE66E9" w:rsidP="00265E70">
      <w:pPr>
        <w:pStyle w:val="1"/>
        <w:rPr>
          <w:rFonts w:asciiTheme="minorHAnsi" w:hAnsiTheme="minorHAnsi" w:cstheme="minorHAnsi"/>
        </w:rPr>
      </w:pPr>
    </w:p>
    <w:p w14:paraId="222169B7" w14:textId="77777777" w:rsidR="00DE66E9" w:rsidRDefault="00DE66E9" w:rsidP="00265E70">
      <w:pPr>
        <w:pStyle w:val="1"/>
        <w:rPr>
          <w:rFonts w:asciiTheme="minorHAnsi" w:hAnsiTheme="minorHAnsi" w:cstheme="minorHAnsi"/>
        </w:rPr>
      </w:pPr>
    </w:p>
    <w:p w14:paraId="6E3FDF27" w14:textId="1F47D775" w:rsidR="001D30DB" w:rsidRPr="00A52507" w:rsidRDefault="001D30DB" w:rsidP="00265E70">
      <w:pPr>
        <w:pStyle w:val="1"/>
        <w:rPr>
          <w:rFonts w:asciiTheme="minorHAnsi" w:hAnsiTheme="minorHAnsi" w:cstheme="minorHAnsi"/>
        </w:rPr>
      </w:pPr>
      <w:r w:rsidRPr="00A52507">
        <w:rPr>
          <w:rFonts w:asciiTheme="minorHAnsi" w:hAnsiTheme="minorHAnsi" w:cstheme="minorHAnsi"/>
        </w:rPr>
        <w:t xml:space="preserve">Русский народный танец ни за что не спутаешь с любым другим. Это особенный вид колоритной хореографии. У этого танца масса отличительных характеристик и особенностей. Во-первых, русский народный танец – это задорные пляски с прыжками и активными движениями, которые неизменно сопровождаются бесконечным юмором и смехом. Это нам демонстрировать коллектив «Береста» </w:t>
      </w:r>
      <w:r w:rsidRPr="00A52507">
        <w:rPr>
          <w:rFonts w:asciiTheme="minorHAnsi" w:hAnsiTheme="minorHAnsi" w:cstheme="minorHAnsi"/>
        </w:rPr>
        <w:tab/>
        <w:t>Чурикова Н.И.</w:t>
      </w:r>
      <w:r w:rsidRPr="00A52507">
        <w:rPr>
          <w:rFonts w:asciiTheme="minorHAnsi" w:hAnsiTheme="minorHAnsi" w:cstheme="minorHAnsi"/>
        </w:rPr>
        <w:tab/>
        <w:t>Чесменская районная профсоюзная организация</w:t>
      </w:r>
      <w:r w:rsidRPr="00A52507">
        <w:rPr>
          <w:rFonts w:asciiTheme="minorHAnsi" w:hAnsiTheme="minorHAnsi" w:cstheme="minorHAnsi"/>
        </w:rPr>
        <w:tab/>
        <w:t>Чесменский МР»</w:t>
      </w:r>
    </w:p>
    <w:p w14:paraId="2360BDC7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Во-вторых, обязательным атрибутом этого танца являются национальные костюмы – не менее яркие и красивые, чем сами пляски.</w:t>
      </w:r>
    </w:p>
    <w:p w14:paraId="515D3044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«Гармония</w:t>
      </w:r>
      <w:r w:rsidRPr="00A52507">
        <w:rPr>
          <w:rFonts w:cstheme="minorHAnsi"/>
        </w:rPr>
        <w:tab/>
        <w:t>«Терехова О.В.</w:t>
      </w:r>
      <w:r w:rsidRPr="00A52507">
        <w:rPr>
          <w:rFonts w:cstheme="minorHAnsi"/>
        </w:rPr>
        <w:tab/>
        <w:t>МБДОУ «ЦРР – детский сад № 1»</w:t>
      </w:r>
      <w:r w:rsidRPr="00A52507">
        <w:rPr>
          <w:rFonts w:cstheme="minorHAnsi"/>
        </w:rPr>
        <w:tab/>
        <w:t>г. Троицк»</w:t>
      </w:r>
    </w:p>
    <w:p w14:paraId="7F118AA6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 Русский народный танец очень богат на самые разнообразные хореографические па, здесь удивляли коллективы «Черемуха»</w:t>
      </w:r>
      <w:r w:rsidRPr="00A52507">
        <w:rPr>
          <w:rFonts w:cstheme="minorHAnsi"/>
        </w:rPr>
        <w:tab/>
        <w:t>Корюхова О.Б.</w:t>
      </w:r>
      <w:r w:rsidRPr="00A52507">
        <w:rPr>
          <w:rFonts w:cstheme="minorHAnsi"/>
        </w:rPr>
        <w:tab/>
        <w:t xml:space="preserve">МБДОУ «Целинный </w:t>
      </w:r>
      <w:r w:rsidRPr="00A52507">
        <w:rPr>
          <w:rFonts w:cstheme="minorHAnsi"/>
        </w:rPr>
        <w:lastRenderedPageBreak/>
        <w:t>детский сад»</w:t>
      </w:r>
      <w:r w:rsidRPr="00A52507">
        <w:rPr>
          <w:rFonts w:cstheme="minorHAnsi"/>
        </w:rPr>
        <w:tab/>
        <w:t>Троицкий р- н Поселок Целинный», «Улыбка» Камдина О.В. МДОУ «Детский сад № 19» г. Южноуральск</w:t>
      </w:r>
    </w:p>
    <w:p w14:paraId="5F00FC5C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 Можно с полной уверенностью сказать, что русский народный танец – это своеобразное олицетворение характера русского человека и его души. Именно к коллективу «Вдохновение»</w:t>
      </w:r>
      <w:r w:rsidRPr="00A52507">
        <w:rPr>
          <w:rFonts w:cstheme="minorHAnsi"/>
        </w:rPr>
        <w:tab/>
        <w:t>Егорова Е.А.</w:t>
      </w:r>
      <w:r w:rsidRPr="00A52507">
        <w:rPr>
          <w:rFonts w:cstheme="minorHAnsi"/>
        </w:rPr>
        <w:tab/>
        <w:t>МБДОУ «Детский сад № 90»</w:t>
      </w:r>
      <w:r w:rsidRPr="00A52507">
        <w:rPr>
          <w:rFonts w:cstheme="minorHAnsi"/>
        </w:rPr>
        <w:tab/>
        <w:t xml:space="preserve">г. Челябинск» проникли ь члены жюри. Ведь нет, наверное, более веселого и обаятельного танца во всем мире. </w:t>
      </w:r>
    </w:p>
    <w:p w14:paraId="43DE5194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У русского человека неимоверно широкая и добрая душа – такой же и танец его народа. Что демонстрировать коллектив «Ивушки»</w:t>
      </w:r>
      <w:r w:rsidRPr="00A52507">
        <w:rPr>
          <w:rFonts w:cstheme="minorHAnsi"/>
        </w:rPr>
        <w:tab/>
        <w:t>Окрачкова Н.Д.</w:t>
      </w:r>
      <w:r w:rsidRPr="00A52507">
        <w:rPr>
          <w:rFonts w:cstheme="minorHAnsi"/>
        </w:rPr>
        <w:tab/>
        <w:t>МДОУ «детский сад № 12»</w:t>
      </w:r>
      <w:r w:rsidRPr="00A52507">
        <w:rPr>
          <w:rFonts w:cstheme="minorHAnsi"/>
        </w:rPr>
        <w:tab/>
        <w:t>Сосновский МР поселок Мирный», «Близкие люди</w:t>
      </w:r>
      <w:r w:rsidRPr="00A52507">
        <w:rPr>
          <w:rFonts w:cstheme="minorHAnsi"/>
        </w:rPr>
        <w:tab/>
        <w:t>«Ткачук О.В.</w:t>
      </w:r>
      <w:r w:rsidRPr="00A52507">
        <w:rPr>
          <w:rFonts w:cstheme="minorHAnsi"/>
        </w:rPr>
        <w:tab/>
        <w:t>МБДОУ «детский сад № 5»</w:t>
      </w:r>
      <w:r w:rsidRPr="00A52507">
        <w:rPr>
          <w:rFonts w:cstheme="minorHAnsi"/>
        </w:rPr>
        <w:tab/>
        <w:t>г. Троицк»</w:t>
      </w:r>
    </w:p>
    <w:p w14:paraId="42EC73C8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В основном народный танец был привязан к массовым и большим церковным праздникам. Из самых грандиозных можно выделить: свадьбы, Рождество, Масленицу, Ивана Купала и еще много других, ведь русский народ еще славится и своим огромным количеством празднеств. Одним из самых красивых и особенных танцев на Руси можно назвать пляски на плотах в ночь на Ивана Купала. В этот вечер происходило массовое гулянье с песнями и танцами, а незамужние девушки пускали по речной глади венок из цветов в поисках жениха. Что так же мы увидели в организациях. </w:t>
      </w:r>
    </w:p>
    <w:p w14:paraId="04229168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Народный танец отличается динамикой, большой подвижностью и наличием всевозможных прыжков и трюков, которые требовали очень хорошей физической подготовки.  В современном мире он используется лишь в качестве сценической изюминки и национальной демонстрации.</w:t>
      </w:r>
    </w:p>
    <w:p w14:paraId="3D30FCC7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Это мы и увидели у «Цветочного города» </w:t>
      </w:r>
      <w:r w:rsidRPr="00A52507">
        <w:rPr>
          <w:rFonts w:cstheme="minorHAnsi"/>
        </w:rPr>
        <w:tab/>
        <w:t>Морозова Ю.А. Ваграмян М.О.</w:t>
      </w:r>
      <w:r w:rsidRPr="00A52507">
        <w:rPr>
          <w:rFonts w:cstheme="minorHAnsi"/>
        </w:rPr>
        <w:tab/>
        <w:t>МБДОУ «Детский сад № 455»</w:t>
      </w:r>
      <w:r w:rsidRPr="00A52507">
        <w:rPr>
          <w:rFonts w:cstheme="minorHAnsi"/>
        </w:rPr>
        <w:tab/>
        <w:t xml:space="preserve">г. Челябинск Калининский р- н </w:t>
      </w:r>
    </w:p>
    <w:p w14:paraId="1B5E2866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Самым древним видом народного танца, существующим практически у всех этнографических групп, является хоровод. Движения его просты и заключаются в хождении по кругу под музыкальное сопровождение или пение. Форма круга, возможно, символизировала солнце.</w:t>
      </w:r>
    </w:p>
    <w:p w14:paraId="06409D30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Это нам показал коллектив»Вдохновение'' </w:t>
      </w:r>
      <w:r w:rsidRPr="00A52507">
        <w:rPr>
          <w:rFonts w:cstheme="minorHAnsi"/>
        </w:rPr>
        <w:tab/>
        <w:t>Ткачук О.В.</w:t>
      </w:r>
      <w:r w:rsidRPr="00A52507">
        <w:rPr>
          <w:rFonts w:cstheme="minorHAnsi"/>
        </w:rPr>
        <w:tab/>
        <w:t>МБОУ СОШ № 39</w:t>
      </w:r>
      <w:r w:rsidRPr="00A52507">
        <w:rPr>
          <w:rFonts w:cstheme="minorHAnsi"/>
        </w:rPr>
        <w:tab/>
        <w:t>г. Троицк»</w:t>
      </w:r>
    </w:p>
    <w:p w14:paraId="77DADC87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 Хоровод существовал и существует и поныне у всех славянских народов. </w:t>
      </w:r>
    </w:p>
    <w:p w14:paraId="224B19AF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>Стилей и видов народных танцев бесчисленное множество, но всех их объединяет одно – в них отражена летопись истории народа, его душа и характер.</w:t>
      </w:r>
    </w:p>
    <w:p w14:paraId="362524F8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lastRenderedPageBreak/>
        <w:t xml:space="preserve">Народный танец демократичен. Чтобы выразить свои эмоции и чувства при помощи движений тела, не надо быть профессионалом: народный танец доступен всем. «Вдохновение» </w:t>
      </w:r>
      <w:r w:rsidRPr="00A52507">
        <w:rPr>
          <w:rFonts w:cstheme="minorHAnsi"/>
        </w:rPr>
        <w:tab/>
        <w:t>Егорова Е.А.</w:t>
      </w:r>
      <w:r w:rsidRPr="00A52507">
        <w:rPr>
          <w:rFonts w:cstheme="minorHAnsi"/>
        </w:rPr>
        <w:tab/>
        <w:t>МБДОУ «Детский сад № 90»</w:t>
      </w:r>
      <w:r w:rsidRPr="00A52507">
        <w:rPr>
          <w:rFonts w:cstheme="minorHAnsi"/>
        </w:rPr>
        <w:tab/>
        <w:t>г. Челябинск»</w:t>
      </w:r>
    </w:p>
    <w:p w14:paraId="4A080221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Фольклорная пляска носит анонимный характер, у нее нет конкретного автора. </w:t>
      </w:r>
    </w:p>
    <w:p w14:paraId="30468322" w14:textId="77777777" w:rsidR="001D30DB" w:rsidRPr="00A52507" w:rsidRDefault="001D30DB" w:rsidP="00265E70">
      <w:pPr>
        <w:rPr>
          <w:rFonts w:cstheme="minorHAnsi"/>
        </w:rPr>
      </w:pPr>
      <w:r w:rsidRPr="00A52507">
        <w:rPr>
          <w:rFonts w:cstheme="minorHAnsi"/>
        </w:rPr>
        <w:t xml:space="preserve"> </w:t>
      </w:r>
    </w:p>
    <w:p w14:paraId="1C216C59" w14:textId="77777777" w:rsidR="001D30DB" w:rsidRPr="00A52507" w:rsidRDefault="001D30DB" w:rsidP="00265E70">
      <w:pPr>
        <w:rPr>
          <w:rFonts w:cstheme="minorHAnsi"/>
        </w:rPr>
      </w:pPr>
    </w:p>
    <w:p w14:paraId="47A719A5" w14:textId="77777777" w:rsidR="001D30DB" w:rsidRDefault="001D30DB"/>
    <w:p w14:paraId="6BC3936C" w14:textId="3568382D" w:rsidR="005917A3" w:rsidRDefault="009D3952"/>
    <w:sectPr w:rsidR="005917A3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00E7" w14:textId="77777777" w:rsidR="00093FF8" w:rsidRDefault="00093FF8">
      <w:pPr>
        <w:spacing w:after="0" w:line="240" w:lineRule="auto"/>
      </w:pPr>
      <w:r>
        <w:separator/>
      </w:r>
    </w:p>
  </w:endnote>
  <w:endnote w:type="continuationSeparator" w:id="0">
    <w:p w14:paraId="2B4135CC" w14:textId="77777777" w:rsidR="00093FF8" w:rsidRDefault="0009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2111D" w14:textId="77777777" w:rsidR="005917A3" w:rsidRDefault="009D3952">
        <w:pPr>
          <w:pStyle w:val="af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5E15" w14:textId="77777777" w:rsidR="00093FF8" w:rsidRDefault="00093FF8">
      <w:pPr>
        <w:spacing w:after="0" w:line="240" w:lineRule="auto"/>
      </w:pPr>
      <w:r>
        <w:separator/>
      </w:r>
    </w:p>
  </w:footnote>
  <w:footnote w:type="continuationSeparator" w:id="0">
    <w:p w14:paraId="4995B673" w14:textId="77777777" w:rsidR="00093FF8" w:rsidRDefault="00093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3BAE12D4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B4B29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CE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4D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2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A7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4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6E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E8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1E68C792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D362F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4F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1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8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EF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42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0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AE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2CE070C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DBDC1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1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A6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A7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741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EF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6D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26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4CFA9186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5DD05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CC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66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46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C8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E2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2C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4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530C86E4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77D81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44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C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8B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01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C1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8B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EA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DF685056">
      <w:start w:val="1"/>
      <w:numFmt w:val="decimal"/>
      <w:pStyle w:val="a0"/>
      <w:lvlText w:val="%1."/>
      <w:lvlJc w:val="left"/>
      <w:pPr>
        <w:ind w:left="720" w:hanging="360"/>
      </w:pPr>
    </w:lvl>
    <w:lvl w:ilvl="1" w:tplc="648831A0">
      <w:start w:val="1"/>
      <w:numFmt w:val="lowerLetter"/>
      <w:lvlText w:val="%2."/>
      <w:lvlJc w:val="left"/>
      <w:pPr>
        <w:ind w:left="1440" w:hanging="360"/>
      </w:pPr>
    </w:lvl>
    <w:lvl w:ilvl="2" w:tplc="1B88798A">
      <w:start w:val="1"/>
      <w:numFmt w:val="lowerRoman"/>
      <w:lvlText w:val="%3."/>
      <w:lvlJc w:val="right"/>
      <w:pPr>
        <w:ind w:left="2160" w:hanging="180"/>
      </w:pPr>
    </w:lvl>
    <w:lvl w:ilvl="3" w:tplc="3CE0CAD8">
      <w:start w:val="1"/>
      <w:numFmt w:val="decimal"/>
      <w:lvlText w:val="%4."/>
      <w:lvlJc w:val="left"/>
      <w:pPr>
        <w:ind w:left="2880" w:hanging="360"/>
      </w:pPr>
    </w:lvl>
    <w:lvl w:ilvl="4" w:tplc="450E7A88" w:tentative="1">
      <w:start w:val="1"/>
      <w:numFmt w:val="lowerLetter"/>
      <w:lvlText w:val="%5."/>
      <w:lvlJc w:val="left"/>
      <w:pPr>
        <w:ind w:left="3600" w:hanging="360"/>
      </w:pPr>
    </w:lvl>
    <w:lvl w:ilvl="5" w:tplc="568A46FA" w:tentative="1">
      <w:start w:val="1"/>
      <w:numFmt w:val="lowerRoman"/>
      <w:lvlText w:val="%6."/>
      <w:lvlJc w:val="right"/>
      <w:pPr>
        <w:ind w:left="4320" w:hanging="180"/>
      </w:pPr>
    </w:lvl>
    <w:lvl w:ilvl="6" w:tplc="319A59EA" w:tentative="1">
      <w:start w:val="1"/>
      <w:numFmt w:val="decimal"/>
      <w:lvlText w:val="%7."/>
      <w:lvlJc w:val="left"/>
      <w:pPr>
        <w:ind w:left="5040" w:hanging="360"/>
      </w:pPr>
    </w:lvl>
    <w:lvl w:ilvl="7" w:tplc="D908A388" w:tentative="1">
      <w:start w:val="1"/>
      <w:numFmt w:val="lowerLetter"/>
      <w:lvlText w:val="%8."/>
      <w:lvlJc w:val="left"/>
      <w:pPr>
        <w:ind w:left="5760" w:hanging="360"/>
      </w:pPr>
    </w:lvl>
    <w:lvl w:ilvl="8" w:tplc="1C9250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332234">
    <w:abstractNumId w:val="9"/>
  </w:num>
  <w:num w:numId="2" w16cid:durableId="455638187">
    <w:abstractNumId w:val="11"/>
  </w:num>
  <w:num w:numId="3" w16cid:durableId="1383598461">
    <w:abstractNumId w:val="14"/>
  </w:num>
  <w:num w:numId="4" w16cid:durableId="373039974">
    <w:abstractNumId w:val="12"/>
  </w:num>
  <w:num w:numId="5" w16cid:durableId="1041127979">
    <w:abstractNumId w:val="10"/>
  </w:num>
  <w:num w:numId="6" w16cid:durableId="1757097022">
    <w:abstractNumId w:val="7"/>
  </w:num>
  <w:num w:numId="7" w16cid:durableId="2033452681">
    <w:abstractNumId w:val="6"/>
  </w:num>
  <w:num w:numId="8" w16cid:durableId="1192765576">
    <w:abstractNumId w:val="5"/>
  </w:num>
  <w:num w:numId="9" w16cid:durableId="1954705433">
    <w:abstractNumId w:val="4"/>
  </w:num>
  <w:num w:numId="10" w16cid:durableId="1285843041">
    <w:abstractNumId w:val="8"/>
  </w:num>
  <w:num w:numId="11" w16cid:durableId="1176385991">
    <w:abstractNumId w:val="3"/>
  </w:num>
  <w:num w:numId="12" w16cid:durableId="782043644">
    <w:abstractNumId w:val="2"/>
  </w:num>
  <w:num w:numId="13" w16cid:durableId="500315562">
    <w:abstractNumId w:val="1"/>
  </w:num>
  <w:num w:numId="14" w16cid:durableId="1894849817">
    <w:abstractNumId w:val="0"/>
  </w:num>
  <w:num w:numId="15" w16cid:durableId="417481242">
    <w:abstractNumId w:val="13"/>
  </w:num>
  <w:num w:numId="16" w16cid:durableId="417210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17"/>
    <w:rsid w:val="00093FF8"/>
    <w:rsid w:val="001D30DB"/>
    <w:rsid w:val="002E2B17"/>
    <w:rsid w:val="00A52507"/>
    <w:rsid w:val="00D37504"/>
    <w:rsid w:val="00DE2D22"/>
    <w:rsid w:val="00DE66E9"/>
    <w:rsid w:val="00E84ECC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3282"/>
  <w15:docId w15:val="{7DB8107E-66FB-164C-AB88-E2F66603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ja-JP" w:bidi="ru-RU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12BC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о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Заголовок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21">
    <w:name w:val="Quote"/>
    <w:basedOn w:val="a1"/>
    <w:next w:val="a1"/>
    <w:link w:val="22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af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0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1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2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3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footer"/>
    <w:basedOn w:val="a1"/>
    <w:link w:val="af6"/>
    <w:uiPriority w:val="99"/>
    <w:unhideWhenUsed/>
    <w:qFormat/>
    <w:pPr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Выделенная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8">
    <w:name w:val="header"/>
    <w:basedOn w:val="a1"/>
    <w:link w:val="af9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9">
    <w:name w:val="Верхний колонтитул Знак"/>
    <w:basedOn w:val="a2"/>
    <w:link w:val="af8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41309D-7778-E949-8DDD-BF4381E8F496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%7bDF41309D-7778-E949-8DDD-BF4381E8F496%7dtf50002040.dotx</Template>
  <TotalTime>0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Печеркина</dc:creator>
  <cp:keywords/>
  <dc:description/>
  <cp:lastModifiedBy>Татьяна Печеркина</cp:lastModifiedBy>
  <cp:revision>2</cp:revision>
  <dcterms:created xsi:type="dcterms:W3CDTF">2023-03-28T18:13:00Z</dcterms:created>
  <dcterms:modified xsi:type="dcterms:W3CDTF">2023-03-28T18:13:00Z</dcterms:modified>
</cp:coreProperties>
</file>